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2E86" w14:textId="77777777" w:rsidR="0014765E" w:rsidRPr="0014765E" w:rsidRDefault="0014765E" w:rsidP="0014765E">
      <w:pPr>
        <w:jc w:val="center"/>
        <w:rPr>
          <w:rFonts w:ascii="Times New Roman" w:hAnsi="Times New Roman" w:cs="Times New Roman"/>
          <w:b/>
          <w:bCs/>
        </w:rPr>
      </w:pPr>
      <w:r w:rsidRPr="0014765E">
        <w:rPr>
          <w:rFonts w:ascii="Times New Roman" w:hAnsi="Times New Roman" w:cs="Times New Roman"/>
          <w:b/>
          <w:bCs/>
        </w:rPr>
        <w:t>ABSTRACT</w:t>
      </w:r>
    </w:p>
    <w:p w14:paraId="360AF4E8" w14:textId="3CDF9212" w:rsidR="0014765E" w:rsidRPr="0014765E" w:rsidRDefault="0014765E" w:rsidP="0014765E">
      <w:pPr>
        <w:rPr>
          <w:rFonts w:ascii="Times New Roman" w:hAnsi="Times New Roman" w:cs="Times New Roman"/>
        </w:rPr>
      </w:pPr>
      <w:r w:rsidRPr="0014765E">
        <w:rPr>
          <w:rFonts w:ascii="Times New Roman" w:hAnsi="Times New Roman" w:cs="Times New Roman"/>
          <w:b/>
          <w:bCs/>
        </w:rPr>
        <w:t>Candidate Name:</w:t>
      </w:r>
      <w:r w:rsidRPr="0014765E">
        <w:rPr>
          <w:rFonts w:ascii="Times New Roman" w:hAnsi="Times New Roman" w:cs="Times New Roman"/>
        </w:rPr>
        <w:t xml:space="preserve"> Seidu Abu</w:t>
      </w:r>
    </w:p>
    <w:p w14:paraId="016E9B93" w14:textId="5596EDBA" w:rsidR="0014765E" w:rsidRPr="0014765E" w:rsidRDefault="0014765E" w:rsidP="0014765E">
      <w:pPr>
        <w:rPr>
          <w:rFonts w:ascii="Times New Roman" w:hAnsi="Times New Roman" w:cs="Times New Roman"/>
        </w:rPr>
      </w:pPr>
      <w:r w:rsidRPr="0014765E">
        <w:rPr>
          <w:rFonts w:ascii="Times New Roman" w:hAnsi="Times New Roman" w:cs="Times New Roman"/>
          <w:b/>
          <w:bCs/>
        </w:rPr>
        <w:t>Index Number</w:t>
      </w:r>
      <w:r w:rsidRPr="0014765E">
        <w:rPr>
          <w:rFonts w:ascii="Times New Roman" w:hAnsi="Times New Roman" w:cs="Times New Roman"/>
        </w:rPr>
        <w:t>: 10878483</w:t>
      </w:r>
    </w:p>
    <w:p w14:paraId="591B288C" w14:textId="43D04602" w:rsidR="0014765E" w:rsidRPr="0014765E" w:rsidRDefault="0014765E">
      <w:pPr>
        <w:rPr>
          <w:rFonts w:ascii="Times New Roman" w:hAnsi="Times New Roman" w:cs="Times New Roman"/>
        </w:rPr>
      </w:pPr>
      <w:r w:rsidRPr="0014765E">
        <w:rPr>
          <w:rFonts w:ascii="Times New Roman" w:hAnsi="Times New Roman" w:cs="Times New Roman"/>
          <w:b/>
          <w:bCs/>
        </w:rPr>
        <w:t>Thesis Topic</w:t>
      </w:r>
      <w:r>
        <w:rPr>
          <w:rFonts w:ascii="Times New Roman" w:hAnsi="Times New Roman" w:cs="Times New Roman"/>
        </w:rPr>
        <w:t xml:space="preserve">: </w:t>
      </w:r>
      <w:r w:rsidRPr="0014765E">
        <w:rPr>
          <w:rFonts w:ascii="Times New Roman" w:hAnsi="Times New Roman" w:cs="Times New Roman"/>
        </w:rPr>
        <w:t xml:space="preserve">Nutrition Transition and The Double Burden </w:t>
      </w:r>
      <w:r w:rsidR="00FF1084" w:rsidRPr="0014765E">
        <w:rPr>
          <w:rFonts w:ascii="Times New Roman" w:hAnsi="Times New Roman" w:cs="Times New Roman"/>
        </w:rPr>
        <w:t>of</w:t>
      </w:r>
      <w:r w:rsidRPr="0014765E">
        <w:rPr>
          <w:rFonts w:ascii="Times New Roman" w:hAnsi="Times New Roman" w:cs="Times New Roman"/>
        </w:rPr>
        <w:t xml:space="preserve"> Malnutrition in Sub-Saharan Africa</w:t>
      </w:r>
    </w:p>
    <w:p w14:paraId="43170932" w14:textId="25A3433C" w:rsidR="0014765E" w:rsidRPr="0014765E" w:rsidRDefault="0014765E" w:rsidP="0014765E">
      <w:pPr>
        <w:jc w:val="both"/>
        <w:rPr>
          <w:rFonts w:ascii="Times New Roman" w:hAnsi="Times New Roman" w:cs="Times New Roman"/>
        </w:rPr>
      </w:pPr>
      <w:r w:rsidRPr="0014765E">
        <w:rPr>
          <w:rFonts w:ascii="Times New Roman" w:hAnsi="Times New Roman" w:cs="Times New Roman"/>
        </w:rPr>
        <w:t xml:space="preserve">This study examines the nutrition transition in Sub-Saharan Africa (SSA), where persistent undernutrition increasingly coexists with rising obesity and diet-related non-communicable diseases (NCDs). While the double burden of malnutrition is widely recognized, few studies have systematically classified SSA countries into different stages of the nutrition transition or explored how structural, demographic, and economic drivers shape these trajectories. Addressing this gap, the study applies an integrative framework that combines Popkin's nutrition transition model with complementary demographic, epidemiological, and political–economic perspectives to generate a multidimensional assessment of change. Drawing on cross-sectional data from 48 SSA countries (2018–2022), the study develops a novel stage-based classification of nutrition transition using 15 indicators. Most countries cluster in intermediate stages, where high child stunting and emerging adult obesity converge. At the same time, early-stage contexts remain dominated by food insecurity, and late-stage contexts exhibit declining undernutrition but escalating obesity and NCD risk. Transition dynamics are strongly associated with structural factors, including income growth, literacy, fertility, agricultural dependence, and foreign investment, underscoring how socioeconomic transformations influence nutritional outcomes. The findings reveal that progress through the transition does not constitute a linear path to improved health; rather, it entails trade-offs in which reductions in undernutrition are offset by growing obesity burdens, often within the same households and communities. As countries progress, stunting and </w:t>
      </w:r>
      <w:r w:rsidR="00FF1084" w:rsidRPr="0014765E">
        <w:rPr>
          <w:rFonts w:ascii="Times New Roman" w:hAnsi="Times New Roman" w:cs="Times New Roman"/>
        </w:rPr>
        <w:t>anaemia</w:t>
      </w:r>
      <w:r w:rsidRPr="0014765E">
        <w:rPr>
          <w:rFonts w:ascii="Times New Roman" w:hAnsi="Times New Roman" w:cs="Times New Roman"/>
        </w:rPr>
        <w:t xml:space="preserve"> decline, but obesity and NCDs increase, especially among women and urban populations. Maternal BMI rises significantly, and child overweight prevalence doubles (3.9% to 9.3%). This intergenerational layering of malnutrition highlights the need for differentiated strategies: preventing child undernutrition in earlier stages while curbing obesogenic environments in more advanced ones. This study makes a significant scholarly contribution by classifying Sub-Saharan African countries into distinct stages of nutrition transition, offering an innovative typology that highlights how structural determinants drive divergent outcomes across country contexts. The findings provide a stronger analytical basis for tailoring interventions, emphasizing that policy effectiveness depends not only on sectoral responses in health, agriculture, and education but also on alignment with a country's position along the transition pathway.</w:t>
      </w:r>
    </w:p>
    <w:sectPr w:rsidR="0014765E" w:rsidRPr="00147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5E"/>
    <w:rsid w:val="0014765E"/>
    <w:rsid w:val="007F7345"/>
    <w:rsid w:val="00C27823"/>
    <w:rsid w:val="00CF0BF3"/>
    <w:rsid w:val="00FF108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6C10"/>
  <w15:chartTrackingRefBased/>
  <w15:docId w15:val="{C95354BD-C40C-4D84-9649-931E5717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65E"/>
    <w:rPr>
      <w:rFonts w:eastAsiaTheme="majorEastAsia" w:cstheme="majorBidi"/>
      <w:color w:val="272727" w:themeColor="text1" w:themeTint="D8"/>
    </w:rPr>
  </w:style>
  <w:style w:type="paragraph" w:styleId="Title">
    <w:name w:val="Title"/>
    <w:basedOn w:val="Normal"/>
    <w:next w:val="Normal"/>
    <w:link w:val="TitleChar"/>
    <w:uiPriority w:val="10"/>
    <w:qFormat/>
    <w:rsid w:val="0014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65E"/>
    <w:pPr>
      <w:spacing w:before="160"/>
      <w:jc w:val="center"/>
    </w:pPr>
    <w:rPr>
      <w:i/>
      <w:iCs/>
      <w:color w:val="404040" w:themeColor="text1" w:themeTint="BF"/>
    </w:rPr>
  </w:style>
  <w:style w:type="character" w:customStyle="1" w:styleId="QuoteChar">
    <w:name w:val="Quote Char"/>
    <w:basedOn w:val="DefaultParagraphFont"/>
    <w:link w:val="Quote"/>
    <w:uiPriority w:val="29"/>
    <w:rsid w:val="0014765E"/>
    <w:rPr>
      <w:i/>
      <w:iCs/>
      <w:color w:val="404040" w:themeColor="text1" w:themeTint="BF"/>
    </w:rPr>
  </w:style>
  <w:style w:type="paragraph" w:styleId="ListParagraph">
    <w:name w:val="List Paragraph"/>
    <w:basedOn w:val="Normal"/>
    <w:uiPriority w:val="34"/>
    <w:qFormat/>
    <w:rsid w:val="0014765E"/>
    <w:pPr>
      <w:ind w:left="720"/>
      <w:contextualSpacing/>
    </w:pPr>
  </w:style>
  <w:style w:type="character" w:styleId="IntenseEmphasis">
    <w:name w:val="Intense Emphasis"/>
    <w:basedOn w:val="DefaultParagraphFont"/>
    <w:uiPriority w:val="21"/>
    <w:qFormat/>
    <w:rsid w:val="0014765E"/>
    <w:rPr>
      <w:i/>
      <w:iCs/>
      <w:color w:val="0F4761" w:themeColor="accent1" w:themeShade="BF"/>
    </w:rPr>
  </w:style>
  <w:style w:type="paragraph" w:styleId="IntenseQuote">
    <w:name w:val="Intense Quote"/>
    <w:basedOn w:val="Normal"/>
    <w:next w:val="Normal"/>
    <w:link w:val="IntenseQuoteChar"/>
    <w:uiPriority w:val="30"/>
    <w:qFormat/>
    <w:rsid w:val="0014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65E"/>
    <w:rPr>
      <w:i/>
      <w:iCs/>
      <w:color w:val="0F4761" w:themeColor="accent1" w:themeShade="BF"/>
    </w:rPr>
  </w:style>
  <w:style w:type="character" w:styleId="IntenseReference">
    <w:name w:val="Intense Reference"/>
    <w:basedOn w:val="DefaultParagraphFont"/>
    <w:uiPriority w:val="32"/>
    <w:qFormat/>
    <w:rsid w:val="00147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Seidu Abu</dc:creator>
  <cp:keywords/>
  <dc:description/>
  <cp:lastModifiedBy>Essie Takowa Budu Ayensah</cp:lastModifiedBy>
  <cp:revision>2</cp:revision>
  <dcterms:created xsi:type="dcterms:W3CDTF">2026-06-01T12:53:00Z</dcterms:created>
  <dcterms:modified xsi:type="dcterms:W3CDTF">2026-06-01T12:53:00Z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9fa5cb1f-56eb-48d1-ae4f-e2311a562e1e</vt:lpwstr>
  </property>
</Properties>
</file>