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3661" w14:textId="77777777" w:rsidR="00A8177C" w:rsidRPr="00A8177C" w:rsidRDefault="00A8177C" w:rsidP="00A8177C">
      <w:pPr>
        <w:spacing w:line="360" w:lineRule="auto"/>
        <w:jc w:val="both"/>
        <w:rPr>
          <w:rFonts w:ascii="Times New Roman" w:eastAsia="Aptos" w:hAnsi="Times New Roman" w:cs="Times New Roman"/>
          <w:b/>
          <w:bCs/>
          <w:color w:val="000000"/>
        </w:rPr>
      </w:pPr>
      <w:r w:rsidRPr="00A8177C">
        <w:rPr>
          <w:rFonts w:ascii="Times New Roman" w:eastAsia="Aptos" w:hAnsi="Times New Roman" w:cs="Times New Roman"/>
          <w:b/>
          <w:bCs/>
          <w:color w:val="000000"/>
        </w:rPr>
        <w:t xml:space="preserve">Profile </w:t>
      </w:r>
    </w:p>
    <w:p w14:paraId="6971E4C1" w14:textId="2DDA5D89"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Professor Daniel Kwabena Twerefou is a distinguished economist and academic whose career spans over two and a half decades of teaching, research, policy engagement and institutional leadership in the field of environmental and natural resource economics. As a Professor in the Department of Economics at the University of Ghana, he has established himself as a leading scholar whose work bridges rigorous academic inquiry with practical policy applications aimed at promoting sustainable development. His academic philosophy is rooted in the conviction that research should extend beyond theoretical contributions to influence policy and address real-world challenges. Over the years, he has contributed significantly to understanding critical issues such as climate change, energy economics, environmental governance and sustainable development, particularly within the Ghanaian and broader African context. </w:t>
      </w:r>
    </w:p>
    <w:p w14:paraId="51619ED2" w14:textId="1A59D357"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In addition to his scholarly contributions, Professor Twerefou has played an important role in shaping higher education in Ghana through leadership in academic quality assurance, curriculum development and institutional reform. His contributions to training future economists, mentoring young scholars and strengthening academic systems demonstrate a holistic commitment to academia.</w:t>
      </w:r>
    </w:p>
    <w:p w14:paraId="2916CEE8" w14:textId="77777777"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Educational Background and Professional Qualifications</w:t>
      </w:r>
    </w:p>
    <w:p w14:paraId="6B0C7458" w14:textId="166F39C6"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Professor </w:t>
      </w:r>
      <w:proofErr w:type="spellStart"/>
      <w:r w:rsidRPr="00A8177C">
        <w:rPr>
          <w:rFonts w:ascii="Times New Roman" w:eastAsia="Aptos" w:hAnsi="Times New Roman" w:cs="Times New Roman"/>
          <w:color w:val="000000"/>
        </w:rPr>
        <w:t>Twerefou’s</w:t>
      </w:r>
      <w:proofErr w:type="spellEnd"/>
      <w:r w:rsidRPr="00A8177C">
        <w:rPr>
          <w:rFonts w:ascii="Times New Roman" w:eastAsia="Aptos" w:hAnsi="Times New Roman" w:cs="Times New Roman"/>
          <w:color w:val="000000"/>
        </w:rPr>
        <w:t xml:space="preserve"> academic journey reflects a strong foundation in both mathematics and economics, providing him with the analytical tools required for advanced economic research and policy analysis in the areas of environmental valuation, climate modelling, energy economics and development policy. He obtained his PhD in Economics from the Moscow State University of Instrument Engineering and Computer Science between 1996 and 1999. Prior to this, he earned an MSc (1994–1996) and BSc (1989–1994) in Mathematics from the Peoples’ Friendship University in Moscow. He also obtained his Advanced Level certificate from Pope John Secondary School and Ordinary Level certificate from Nkawkaw Secondary School.  He obtained his Basic Education from the Naval Base Primary and Middle School in Takoradi from 1971 to 1980.</w:t>
      </w:r>
    </w:p>
    <w:p w14:paraId="57D83A8B" w14:textId="77777777"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Professional and Leadership Experience</w:t>
      </w:r>
    </w:p>
    <w:p w14:paraId="1D4AD9F7" w14:textId="37276440"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Professor </w:t>
      </w:r>
      <w:proofErr w:type="spellStart"/>
      <w:r w:rsidRPr="00A8177C">
        <w:rPr>
          <w:rFonts w:ascii="Times New Roman" w:eastAsia="Aptos" w:hAnsi="Times New Roman" w:cs="Times New Roman"/>
          <w:color w:val="000000"/>
        </w:rPr>
        <w:t>Twerefou’s</w:t>
      </w:r>
      <w:proofErr w:type="spellEnd"/>
      <w:r w:rsidRPr="00A8177C">
        <w:rPr>
          <w:rFonts w:ascii="Times New Roman" w:eastAsia="Aptos" w:hAnsi="Times New Roman" w:cs="Times New Roman"/>
          <w:color w:val="000000"/>
        </w:rPr>
        <w:t xml:space="preserve"> professional career is marked by steady progression through academic ranks and extensive leadership roles within higher education institutions. He joined the </w:t>
      </w:r>
      <w:r w:rsidRPr="00A8177C">
        <w:rPr>
          <w:rFonts w:ascii="Times New Roman" w:eastAsia="Aptos" w:hAnsi="Times New Roman" w:cs="Times New Roman"/>
          <w:color w:val="000000"/>
        </w:rPr>
        <w:lastRenderedPageBreak/>
        <w:t xml:space="preserve">University of Ghana in 2000 as a Lecturer and rose through the ranks to become a Professor in November 2024, reflecting sustained excellence in teaching, research and service. </w:t>
      </w:r>
    </w:p>
    <w:p w14:paraId="5B9888AF" w14:textId="6063DAA2"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A significant aspect of his leadership is his role as Director of the Academic Quality Assurance Directorate (AQAD) at the University of Ghana, a position he has held since 2020. In this role, he has provided strategic leadership in strengthening institutional quality assurance systems, promoting innovative teaching practices and enhancing academic standards across the university.  Among his notable achievements </w:t>
      </w:r>
      <w:r w:rsidR="00DA10AB">
        <w:rPr>
          <w:rFonts w:ascii="Times New Roman" w:eastAsia="Aptos" w:hAnsi="Times New Roman" w:cs="Times New Roman"/>
          <w:color w:val="000000"/>
        </w:rPr>
        <w:t>are</w:t>
      </w:r>
      <w:r w:rsidRPr="00A8177C">
        <w:rPr>
          <w:rFonts w:ascii="Times New Roman" w:eastAsia="Aptos" w:hAnsi="Times New Roman" w:cs="Times New Roman"/>
          <w:color w:val="000000"/>
        </w:rPr>
        <w:t xml:space="preserve"> the digiti</w:t>
      </w:r>
      <w:r w:rsidR="00DA10AB">
        <w:rPr>
          <w:rFonts w:ascii="Times New Roman" w:eastAsia="Aptos" w:hAnsi="Times New Roman" w:cs="Times New Roman"/>
          <w:color w:val="000000"/>
        </w:rPr>
        <w:t>s</w:t>
      </w:r>
      <w:r w:rsidRPr="00A8177C">
        <w:rPr>
          <w:rFonts w:ascii="Times New Roman" w:eastAsia="Aptos" w:hAnsi="Times New Roman" w:cs="Times New Roman"/>
          <w:color w:val="000000"/>
        </w:rPr>
        <w:t>ation of the Course and Lecturer Evaluation system and the integration of artificial intelligence into higher education through staff training and policy development</w:t>
      </w:r>
      <w:r w:rsidRPr="00A8177C">
        <w:rPr>
          <w:rFonts w:ascii="Times New Roman" w:eastAsia="Aptos" w:hAnsi="Times New Roman" w:cs="Times New Roman"/>
        </w:rPr>
        <w:t>. He is also leading the design of self-paced pedagogical training modules, positioning AQAD as an engine for continuous professional development</w:t>
      </w:r>
      <w:r w:rsidRPr="00A8177C">
        <w:rPr>
          <w:rFonts w:ascii="Times New Roman" w:eastAsia="Aptos" w:hAnsi="Times New Roman" w:cs="Times New Roman"/>
          <w:color w:val="EE0000"/>
        </w:rPr>
        <w:t xml:space="preserve">. </w:t>
      </w:r>
      <w:r w:rsidRPr="00A8177C">
        <w:rPr>
          <w:rFonts w:ascii="Times New Roman" w:eastAsia="Aptos" w:hAnsi="Times New Roman" w:cs="Times New Roman"/>
          <w:color w:val="000000"/>
        </w:rPr>
        <w:t>Under his leadership, the University’s quality assurance function was elevated from a Unit to a full Directorate, an institutional milestone that enhanced visibility, strengthened mandate, and created a sustainable path for quality</w:t>
      </w:r>
      <w:r w:rsidRPr="00A8177C">
        <w:rPr>
          <w:rFonts w:ascii="Times New Roman" w:eastAsia="Aptos" w:hAnsi="Times New Roman" w:cs="Times New Roman"/>
          <w:color w:val="000000"/>
        </w:rPr>
        <w:noBreakHyphen/>
        <w:t>driven innovation.</w:t>
      </w:r>
    </w:p>
    <w:p w14:paraId="05C08502" w14:textId="77777777"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Earlier in his career, Professor Twerefou held key administrative positions at Accra Technical University, including Dean of the School of Applied Sciences and Head of the Department of Mathematics and Statistics, where he contributed to curriculum reform and institutional transformation during the transition from diploma to degree programmes. </w:t>
      </w:r>
    </w:p>
    <w:p w14:paraId="45BB52A0" w14:textId="796B4689" w:rsidR="00A8177C" w:rsidRPr="00A8177C" w:rsidRDefault="00A8177C" w:rsidP="00A8177C">
      <w:pPr>
        <w:spacing w:line="360" w:lineRule="auto"/>
        <w:jc w:val="both"/>
        <w:rPr>
          <w:rFonts w:ascii="Times New Roman" w:eastAsia="Aptos" w:hAnsi="Times New Roman" w:cs="Times New Roman"/>
        </w:rPr>
      </w:pPr>
      <w:r w:rsidRPr="00A8177C">
        <w:rPr>
          <w:rFonts w:ascii="Times New Roman" w:eastAsia="Aptos" w:hAnsi="Times New Roman" w:cs="Times New Roman"/>
          <w:color w:val="000000"/>
        </w:rPr>
        <w:t xml:space="preserve">His leadership extends beyond formal administrative roles to participation in university governance structures, including membership of statutory boards such as Business and Executive Committee, Academic Board, College Academic </w:t>
      </w:r>
      <w:r w:rsidR="006A4DC2" w:rsidRPr="00A8177C">
        <w:rPr>
          <w:rFonts w:ascii="Times New Roman" w:eastAsia="Aptos" w:hAnsi="Times New Roman" w:cs="Times New Roman"/>
          <w:color w:val="000000"/>
        </w:rPr>
        <w:t>Board, Examinations</w:t>
      </w:r>
      <w:r w:rsidRPr="00A8177C">
        <w:rPr>
          <w:rFonts w:ascii="Times New Roman" w:eastAsia="Aptos" w:hAnsi="Times New Roman" w:cs="Times New Roman"/>
          <w:color w:val="000000"/>
        </w:rPr>
        <w:t xml:space="preserve"> Boards, and Admissions Boards, as well as many ad hoc committees including, including chairing the committee that created the university’s guidelines on Artificial Intelligence. </w:t>
      </w:r>
      <w:r w:rsidRPr="00A8177C">
        <w:rPr>
          <w:rFonts w:ascii="Times New Roman" w:eastAsia="Aptos" w:hAnsi="Times New Roman" w:cs="Times New Roman"/>
        </w:rPr>
        <w:t>His leadership across these roles reflects a commitment to building strong academic systems, fostering innovation and nurturing institutional growth.</w:t>
      </w:r>
    </w:p>
    <w:p w14:paraId="3E5DA71B" w14:textId="77777777"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Consulting Experience</w:t>
      </w:r>
    </w:p>
    <w:p w14:paraId="29E08EA0" w14:textId="318BCC34"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Professor Twerefou has extensive consulting experience with national and international organi</w:t>
      </w:r>
      <w:r w:rsidR="001B6514">
        <w:rPr>
          <w:rFonts w:ascii="Times New Roman" w:eastAsia="Aptos" w:hAnsi="Times New Roman" w:cs="Times New Roman"/>
          <w:color w:val="000000"/>
        </w:rPr>
        <w:t>s</w:t>
      </w:r>
      <w:r w:rsidRPr="00A8177C">
        <w:rPr>
          <w:rFonts w:ascii="Times New Roman" w:eastAsia="Aptos" w:hAnsi="Times New Roman" w:cs="Times New Roman"/>
          <w:color w:val="000000"/>
        </w:rPr>
        <w:t xml:space="preserve">ations, reflecting his expertise in environmental economics, natural capital accounting, climate change mitigation strategies, among others. He has worked with institutions such as the World Bank, United Nations Development Programme (UNDP), African Development Bank, United Nations Economic Commission for Africa (UNECA), International Monetary Fund, Environmental Protection Agency, Ghana, National Development Planning Commission (NDPC), Ministry of Environment, Science and Technology, among others. </w:t>
      </w:r>
    </w:p>
    <w:p w14:paraId="26CC6578" w14:textId="3B1A3E1A"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lastRenderedPageBreak/>
        <w:t>Notable consultancy projects include facilitating the technical update of Ghana’s Nationally Determined Contributions, development of Ghana’s Low</w:t>
      </w:r>
      <w:r w:rsidRPr="00A8177C">
        <w:rPr>
          <w:rFonts w:ascii="Times New Roman" w:eastAsia="Aptos" w:hAnsi="Times New Roman" w:cs="Times New Roman"/>
          <w:color w:val="000000"/>
        </w:rPr>
        <w:noBreakHyphen/>
        <w:t>Carbon Development Strategy, the development of Natural Capital Accounting Framework for Ghana, preparation of the Sustainable Development Goals for West Africa, development of a Natural Resource Revenue Forecasting Model for Ghana, among others. His consulting work embodies a rare blend of academic rigor, field knowledge and policy acumen, qualities that have made him a trusted advisor in Ghana’s environment and natural resource economics policy circles.</w:t>
      </w:r>
    </w:p>
    <w:p w14:paraId="0A5D822A" w14:textId="77777777"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Public Service and Contributions to Professional Development</w:t>
      </w:r>
    </w:p>
    <w:p w14:paraId="4057495E" w14:textId="77777777"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lang w:val="en-US"/>
        </w:rPr>
        <w:t>Professor Twerefou has made notable contributions to public service and professional development at both national and international levels. He has served on key policy and advisory bodies, including Ghana’s Nationally Determined Contributions Committee of Experts and the National Mitigation Assessment Team under the Environmental Protection Agency, contributing to climate policy and environmental governance. He also served for over four years on the UNESCO Commission for the Humanities, supporting national intellectual development. Within academia, he has led initiatives in the design of training programmes for quality assurance officers and the development of teaching and learning policies, helping to strengthen institutional capacity and improve higher education quality in Ghana.</w:t>
      </w:r>
    </w:p>
    <w:p w14:paraId="6FA67941" w14:textId="77777777"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Teaching and Mentoring: Bridging Environment and Development</w:t>
      </w:r>
    </w:p>
    <w:p w14:paraId="6086B835" w14:textId="0524A754"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Teaching and mentoring are central to Professor </w:t>
      </w:r>
      <w:proofErr w:type="spellStart"/>
      <w:r w:rsidRPr="00A8177C">
        <w:rPr>
          <w:rFonts w:ascii="Times New Roman" w:eastAsia="Aptos" w:hAnsi="Times New Roman" w:cs="Times New Roman"/>
          <w:color w:val="000000"/>
        </w:rPr>
        <w:t>Twerefou’s</w:t>
      </w:r>
      <w:proofErr w:type="spellEnd"/>
      <w:r w:rsidRPr="00A8177C">
        <w:rPr>
          <w:rFonts w:ascii="Times New Roman" w:eastAsia="Aptos" w:hAnsi="Times New Roman" w:cs="Times New Roman"/>
          <w:color w:val="000000"/>
        </w:rPr>
        <w:t xml:space="preserve"> academic career. He has taught a wide range of undergraduate and postgraduate courses in economics, including environmental economics, microeconomics, applied mathematics and statistics for economists, climate change, among others. With deep commitment to pedagogy, he integrates real-world datasets, policy documents and empirical techniques to train students in evidence-based decision-making. His teaching extends across multiple units of the University of Ghana, including the Department of Economics, Institute of Statistical, Social and Economic Research (ISSER), the School of Continuing and Distance Education and the Centre for Climate Change and Sustainability Studies. </w:t>
      </w:r>
    </w:p>
    <w:p w14:paraId="2B55C45D" w14:textId="04706452"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His supervision style emphasi</w:t>
      </w:r>
      <w:r w:rsidR="00413A4B">
        <w:rPr>
          <w:rFonts w:ascii="Times New Roman" w:eastAsia="Aptos" w:hAnsi="Times New Roman" w:cs="Times New Roman"/>
          <w:color w:val="000000"/>
        </w:rPr>
        <w:t>s</w:t>
      </w:r>
      <w:r w:rsidRPr="00A8177C">
        <w:rPr>
          <w:rFonts w:ascii="Times New Roman" w:eastAsia="Aptos" w:hAnsi="Times New Roman" w:cs="Times New Roman"/>
          <w:color w:val="000000"/>
        </w:rPr>
        <w:t>es methodological rigor, clarity of thought</w:t>
      </w:r>
      <w:r w:rsidR="00842487">
        <w:rPr>
          <w:rFonts w:ascii="Times New Roman" w:eastAsia="Aptos" w:hAnsi="Times New Roman" w:cs="Times New Roman"/>
          <w:color w:val="000000"/>
        </w:rPr>
        <w:t xml:space="preserve"> </w:t>
      </w:r>
      <w:r w:rsidRPr="00A8177C">
        <w:rPr>
          <w:rFonts w:ascii="Times New Roman" w:eastAsia="Aptos" w:hAnsi="Times New Roman" w:cs="Times New Roman"/>
          <w:color w:val="000000"/>
        </w:rPr>
        <w:t xml:space="preserve">and policy relevance. He encourages students to publish their findings, engage with policy institutions and situate their work within global research debates. Professor Twerefou has supervised a substantial number of students at different levels, including </w:t>
      </w:r>
      <w:r w:rsidR="00842487" w:rsidRPr="00A8177C">
        <w:rPr>
          <w:rFonts w:ascii="Times New Roman" w:eastAsia="Aptos" w:hAnsi="Times New Roman" w:cs="Times New Roman"/>
          <w:color w:val="000000"/>
        </w:rPr>
        <w:t>twenty PhD</w:t>
      </w:r>
      <w:r w:rsidRPr="00A8177C">
        <w:rPr>
          <w:rFonts w:ascii="Times New Roman" w:eastAsia="Aptos" w:hAnsi="Times New Roman" w:cs="Times New Roman"/>
          <w:color w:val="000000"/>
        </w:rPr>
        <w:t xml:space="preserve"> students, over one hundred </w:t>
      </w:r>
      <w:r w:rsidRPr="00A8177C">
        <w:rPr>
          <w:rFonts w:ascii="Times New Roman" w:eastAsia="Aptos" w:hAnsi="Times New Roman" w:cs="Times New Roman"/>
          <w:color w:val="000000"/>
        </w:rPr>
        <w:lastRenderedPageBreak/>
        <w:t xml:space="preserve">postgraduate students and thirty undergraduate students, demonstrating his commitment to developing the next generation of scholars and professionals. </w:t>
      </w:r>
    </w:p>
    <w:p w14:paraId="145AE7F9" w14:textId="77777777"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Beyond the University of Ghana, he has served as a visiting lecturer and scholar at several international institutions, including universities in Bulgaria, Spain, Senegal, Ethiopia, Kenya, Hungary, Russia, Czech Republic, among others. He has also contributed to regional capacity building through the African Economic Research Consortium, where he teaches environmental economics to MPhil and PhD students from across Africa. </w:t>
      </w:r>
    </w:p>
    <w:p w14:paraId="7E81FA2B" w14:textId="77777777"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Research Interests, Publications</w:t>
      </w:r>
    </w:p>
    <w:p w14:paraId="5B674519" w14:textId="1EFEE346"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Professor Twerefou is a distinguished scholar in environmental and natural resource economics, with research interests spanning climate change, energy economics, sustainable development, and environmental policy. As a founding member of the Ghana chapter of the Environment for Development initiative, he has played a pivotal role in strengthening collaborative research, policy engagement</w:t>
      </w:r>
      <w:r w:rsidR="00EC01B0">
        <w:rPr>
          <w:rFonts w:ascii="Times New Roman" w:eastAsia="Aptos" w:hAnsi="Times New Roman" w:cs="Times New Roman"/>
          <w:color w:val="000000"/>
        </w:rPr>
        <w:t xml:space="preserve"> </w:t>
      </w:r>
      <w:r w:rsidRPr="00A8177C">
        <w:rPr>
          <w:rFonts w:ascii="Times New Roman" w:eastAsia="Aptos" w:hAnsi="Times New Roman" w:cs="Times New Roman"/>
          <w:color w:val="000000"/>
        </w:rPr>
        <w:t>and capacity building in environmental economics in Ghana and beyond.</w:t>
      </w:r>
    </w:p>
    <w:p w14:paraId="23D2A521" w14:textId="48751538"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His research leadership has attracted substantial competitive funding from international partners, supporting projects on climate change, energy security, poverty, natural resource management and environmental sustainability. His scholarly contributions include books, book chapters, peer-reviewed journal articles and technical reports that address critical development challenges. His work has examined issues such as household electricity consumption and welfare, climate vulnerability and flood preparedness, environmental impacts of trade and financial inflows, long-term energy planning, the climate–infrastructure nexus and environmental valuation of wetlands, biodiversity and protected areas.</w:t>
      </w:r>
    </w:p>
    <w:p w14:paraId="63159CAE" w14:textId="67669858"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Professor Twerefou has authored over </w:t>
      </w:r>
      <w:r w:rsidRPr="002A6FD3">
        <w:rPr>
          <w:rFonts w:ascii="Times New Roman" w:eastAsia="Aptos" w:hAnsi="Times New Roman" w:cs="Times New Roman"/>
        </w:rPr>
        <w:t>sixty</w:t>
      </w:r>
      <w:r w:rsidRPr="00A8177C">
        <w:rPr>
          <w:rFonts w:ascii="Times New Roman" w:eastAsia="Aptos" w:hAnsi="Times New Roman" w:cs="Times New Roman"/>
          <w:color w:val="EE0000"/>
        </w:rPr>
        <w:t xml:space="preserve"> </w:t>
      </w:r>
      <w:r w:rsidRPr="00A8177C">
        <w:rPr>
          <w:rFonts w:ascii="Times New Roman" w:eastAsia="Aptos" w:hAnsi="Times New Roman" w:cs="Times New Roman"/>
          <w:color w:val="000000"/>
        </w:rPr>
        <w:t xml:space="preserve">published academic works and approximately seventy technical reports, reflecting both scholarly depth and policy relevance. </w:t>
      </w:r>
      <w:r w:rsidRPr="00A8177C">
        <w:rPr>
          <w:rFonts w:ascii="Times New Roman" w:eastAsia="Aptos" w:hAnsi="Times New Roman" w:cs="Times New Roman"/>
          <w:lang w:val="en-US"/>
        </w:rPr>
        <w:t>His research has received increasing recognition within the academic community. According to the AD Scientific Index 2026 World Scientist Rankings, he is ranked 111th out of 1,237 scientists at the University of Ghana, placing him within approximately the top 9% of scholars in the University. Nationally, he is ranked 343rd out of 7,172 scientists in Ghana, placing him within the top 5%. At the continental level, he is ranked 8,366th out of 192,097 scientists in Africa, also placing him within the top 5%. The Index recogni</w:t>
      </w:r>
      <w:r w:rsidR="0053411D">
        <w:rPr>
          <w:rFonts w:ascii="Times New Roman" w:eastAsia="Aptos" w:hAnsi="Times New Roman" w:cs="Times New Roman"/>
          <w:lang w:val="en-US"/>
        </w:rPr>
        <w:t>s</w:t>
      </w:r>
      <w:r w:rsidRPr="00A8177C">
        <w:rPr>
          <w:rFonts w:ascii="Times New Roman" w:eastAsia="Aptos" w:hAnsi="Times New Roman" w:cs="Times New Roman"/>
          <w:lang w:val="en-US"/>
        </w:rPr>
        <w:t xml:space="preserve">es his research primarily in Economics and Environmental Science. In addition, his research productivity and scholarly influence are </w:t>
      </w:r>
      <w:r w:rsidRPr="00A8177C">
        <w:rPr>
          <w:rFonts w:ascii="Times New Roman" w:eastAsia="Aptos" w:hAnsi="Times New Roman" w:cs="Times New Roman"/>
          <w:lang w:val="en-US"/>
        </w:rPr>
        <w:lastRenderedPageBreak/>
        <w:t xml:space="preserve">reflected in his citation metrics. According to his Google Scholar profile, his publications have received over 1,500 citations, with a remarkable h-index and i10-index. </w:t>
      </w:r>
    </w:p>
    <w:p w14:paraId="4F28BA2B" w14:textId="77777777" w:rsidR="00A8177C" w:rsidRPr="00A8177C" w:rsidRDefault="00A8177C" w:rsidP="00A8177C">
      <w:pPr>
        <w:spacing w:line="360" w:lineRule="auto"/>
        <w:jc w:val="both"/>
        <w:rPr>
          <w:rFonts w:ascii="Times New Roman" w:eastAsia="Aptos" w:hAnsi="Times New Roman" w:cs="Times New Roman"/>
          <w:color w:val="EE0000"/>
        </w:rPr>
      </w:pPr>
      <w:r w:rsidRPr="00A8177C">
        <w:rPr>
          <w:rFonts w:ascii="Times New Roman" w:eastAsia="Aptos" w:hAnsi="Times New Roman" w:cs="Times New Roman"/>
          <w:color w:val="EE0000"/>
        </w:rPr>
        <w:t>.</w:t>
      </w:r>
    </w:p>
    <w:p w14:paraId="687AE03B" w14:textId="77C6EE1A" w:rsidR="00A8177C" w:rsidRPr="00A8177C" w:rsidRDefault="00A8177C" w:rsidP="00A8177C">
      <w:pPr>
        <w:spacing w:line="360" w:lineRule="auto"/>
        <w:jc w:val="both"/>
        <w:rPr>
          <w:rFonts w:ascii="Times New Roman" w:eastAsia="Aptos" w:hAnsi="Times New Roman" w:cs="Times New Roman"/>
          <w:b/>
          <w:bCs/>
          <w:i/>
          <w:iCs/>
          <w:color w:val="000000"/>
        </w:rPr>
      </w:pPr>
      <w:r w:rsidRPr="00A8177C">
        <w:rPr>
          <w:rFonts w:ascii="Times New Roman" w:eastAsia="Aptos" w:hAnsi="Times New Roman" w:cs="Times New Roman"/>
          <w:b/>
          <w:bCs/>
          <w:i/>
          <w:iCs/>
          <w:color w:val="000000"/>
        </w:rPr>
        <w:t>Professional Affiliation</w:t>
      </w:r>
      <w:r w:rsidR="00611B93">
        <w:rPr>
          <w:rFonts w:ascii="Times New Roman" w:eastAsia="Aptos" w:hAnsi="Times New Roman" w:cs="Times New Roman"/>
          <w:b/>
          <w:bCs/>
          <w:i/>
          <w:iCs/>
          <w:color w:val="000000"/>
        </w:rPr>
        <w:t>,</w:t>
      </w:r>
      <w:r w:rsidRPr="00A8177C">
        <w:rPr>
          <w:rFonts w:ascii="Times New Roman" w:eastAsia="Aptos" w:hAnsi="Times New Roman" w:cs="Times New Roman"/>
          <w:b/>
          <w:bCs/>
          <w:i/>
          <w:iCs/>
          <w:color w:val="000000"/>
        </w:rPr>
        <w:t xml:space="preserve"> Conference</w:t>
      </w:r>
      <w:r w:rsidR="00611B93">
        <w:rPr>
          <w:rFonts w:ascii="Times New Roman" w:eastAsia="Aptos" w:hAnsi="Times New Roman" w:cs="Times New Roman"/>
          <w:b/>
          <w:bCs/>
          <w:i/>
          <w:iCs/>
          <w:color w:val="000000"/>
        </w:rPr>
        <w:t>s</w:t>
      </w:r>
      <w:r w:rsidRPr="00A8177C">
        <w:rPr>
          <w:rFonts w:ascii="Times New Roman" w:eastAsia="Aptos" w:hAnsi="Times New Roman" w:cs="Times New Roman"/>
          <w:b/>
          <w:bCs/>
          <w:i/>
          <w:iCs/>
          <w:color w:val="000000"/>
        </w:rPr>
        <w:t>, Workshops and Editorial Experience</w:t>
      </w:r>
    </w:p>
    <w:p w14:paraId="4CF924C1" w14:textId="08307768"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Professor Twerefou has built a strong international profile through active participation in conferences, workshops and seminars. Through these engagements, he has presented research findings, contributed to policy and academic discussions and collaborated with scholars and practitioners across Africa and beyond. He has also served as a resource person and facilitator for programmes organi</w:t>
      </w:r>
      <w:r w:rsidR="00CD023F">
        <w:rPr>
          <w:rFonts w:ascii="Times New Roman" w:eastAsia="Aptos" w:hAnsi="Times New Roman" w:cs="Times New Roman"/>
          <w:color w:val="000000"/>
        </w:rPr>
        <w:t>s</w:t>
      </w:r>
      <w:r w:rsidRPr="00A8177C">
        <w:rPr>
          <w:rFonts w:ascii="Times New Roman" w:eastAsia="Aptos" w:hAnsi="Times New Roman" w:cs="Times New Roman"/>
          <w:color w:val="000000"/>
        </w:rPr>
        <w:t>ed by institutions such as the United Nations Economic Commission for Africa (UNECA) and the United Nations Development Programme (UNDP), reflecting his expertise and policy relevance. His involvement in scientific committees, conference organi</w:t>
      </w:r>
      <w:r w:rsidR="004D530D">
        <w:rPr>
          <w:rFonts w:ascii="Times New Roman" w:eastAsia="Aptos" w:hAnsi="Times New Roman" w:cs="Times New Roman"/>
          <w:color w:val="000000"/>
        </w:rPr>
        <w:t>s</w:t>
      </w:r>
      <w:r w:rsidRPr="00A8177C">
        <w:rPr>
          <w:rFonts w:ascii="Times New Roman" w:eastAsia="Aptos" w:hAnsi="Times New Roman" w:cs="Times New Roman"/>
          <w:color w:val="000000"/>
        </w:rPr>
        <w:t>ation and research networks, including AMENET, further demonstrates his recognition within the academic community.</w:t>
      </w:r>
    </w:p>
    <w:p w14:paraId="0D03DA7B" w14:textId="73741BA5"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 xml:space="preserve">Professor Twerefou is affiliated with several prominent professional associations, including the African Association of Environment and Resource Economists, the European Association of Environment and Resource Economists, the African Economic Research Consortium and the Environment for Development Initiative. These memberships strengthen his engagement in international research collaboration and professional development. He has contributed significantly to academic publishing through editorial and peer-review responsibilities. He serves on the editorial board of </w:t>
      </w:r>
      <w:r w:rsidRPr="00A8177C">
        <w:rPr>
          <w:rFonts w:ascii="Times New Roman" w:eastAsia="Aptos" w:hAnsi="Times New Roman" w:cs="Times New Roman"/>
          <w:i/>
          <w:iCs/>
          <w:color w:val="000000"/>
        </w:rPr>
        <w:t>Studies in Applied Economics</w:t>
      </w:r>
      <w:r w:rsidRPr="00A8177C">
        <w:rPr>
          <w:rFonts w:ascii="Times New Roman" w:eastAsia="Aptos" w:hAnsi="Times New Roman" w:cs="Times New Roman"/>
          <w:color w:val="000000"/>
        </w:rPr>
        <w:t xml:space="preserve">, </w:t>
      </w:r>
      <w:r w:rsidRPr="00A8177C">
        <w:rPr>
          <w:rFonts w:ascii="Times New Roman" w:eastAsia="Aptos" w:hAnsi="Times New Roman" w:cs="Times New Roman"/>
          <w:i/>
          <w:iCs/>
          <w:color w:val="000000"/>
        </w:rPr>
        <w:t>Oeconomia Copernicana</w:t>
      </w:r>
      <w:r w:rsidRPr="00A8177C">
        <w:rPr>
          <w:rFonts w:ascii="Times New Roman" w:eastAsia="Aptos" w:hAnsi="Times New Roman" w:cs="Times New Roman"/>
          <w:color w:val="000000"/>
        </w:rPr>
        <w:t xml:space="preserve"> and previously on the </w:t>
      </w:r>
      <w:r w:rsidRPr="00A8177C">
        <w:rPr>
          <w:rFonts w:ascii="Times New Roman" w:eastAsia="Aptos" w:hAnsi="Times New Roman" w:cs="Times New Roman"/>
          <w:i/>
          <w:iCs/>
          <w:color w:val="000000"/>
        </w:rPr>
        <w:t>Ghana Social Science Journal</w:t>
      </w:r>
      <w:r w:rsidRPr="00A8177C">
        <w:rPr>
          <w:rFonts w:ascii="Times New Roman" w:eastAsia="Aptos" w:hAnsi="Times New Roman" w:cs="Times New Roman"/>
          <w:color w:val="000000"/>
        </w:rPr>
        <w:t>.</w:t>
      </w:r>
    </w:p>
    <w:p w14:paraId="67E15668" w14:textId="77777777" w:rsidR="00A8177C" w:rsidRPr="00A8177C" w:rsidRDefault="00A8177C" w:rsidP="00A8177C">
      <w:pPr>
        <w:spacing w:line="360" w:lineRule="auto"/>
        <w:jc w:val="both"/>
        <w:rPr>
          <w:rFonts w:ascii="Times New Roman" w:eastAsia="Aptos" w:hAnsi="Times New Roman" w:cs="Times New Roman"/>
          <w:b/>
          <w:bCs/>
          <w:color w:val="000000"/>
        </w:rPr>
      </w:pPr>
      <w:r w:rsidRPr="00A8177C">
        <w:rPr>
          <w:rFonts w:ascii="Times New Roman" w:eastAsia="Aptos" w:hAnsi="Times New Roman" w:cs="Times New Roman"/>
          <w:b/>
          <w:bCs/>
          <w:color w:val="000000"/>
        </w:rPr>
        <w:t>Family</w:t>
      </w:r>
    </w:p>
    <w:p w14:paraId="4ABCB6B0" w14:textId="05F5AAFE" w:rsidR="00A8177C" w:rsidRPr="00A8177C" w:rsidRDefault="00A8177C" w:rsidP="00A8177C">
      <w:pPr>
        <w:spacing w:line="360" w:lineRule="auto"/>
        <w:jc w:val="both"/>
        <w:rPr>
          <w:rFonts w:ascii="Times New Roman" w:eastAsia="Aptos" w:hAnsi="Times New Roman" w:cs="Times New Roman"/>
          <w:color w:val="000000"/>
        </w:rPr>
      </w:pPr>
      <w:r w:rsidRPr="00A8177C">
        <w:rPr>
          <w:rFonts w:ascii="Times New Roman" w:eastAsia="Aptos" w:hAnsi="Times New Roman" w:cs="Times New Roman"/>
          <w:color w:val="000000"/>
        </w:rPr>
        <w:t>Prof. Twerefou is married to Prof. Ildikó Csajbók</w:t>
      </w:r>
      <w:r w:rsidRPr="00A8177C">
        <w:rPr>
          <w:rFonts w:ascii="Times New Roman" w:eastAsia="Aptos" w:hAnsi="Times New Roman" w:cs="Times New Roman"/>
          <w:color w:val="000000"/>
        </w:rPr>
        <w:noBreakHyphen/>
        <w:t>Twerefou of the Department of Modern Languages, University of Ghana. They are blessed with three children Stella Akoma Twerefou, Christine Asantewa Twerefou</w:t>
      </w:r>
      <w:r w:rsidR="00382305">
        <w:rPr>
          <w:rFonts w:ascii="Times New Roman" w:eastAsia="Aptos" w:hAnsi="Times New Roman" w:cs="Times New Roman"/>
          <w:color w:val="000000"/>
        </w:rPr>
        <w:t xml:space="preserve"> </w:t>
      </w:r>
      <w:r w:rsidRPr="00A8177C">
        <w:rPr>
          <w:rFonts w:ascii="Times New Roman" w:eastAsia="Aptos" w:hAnsi="Times New Roman" w:cs="Times New Roman"/>
          <w:color w:val="000000"/>
        </w:rPr>
        <w:t>and Marcell Abrah Twerefou. Outside academic commitments, he enjoys sociali</w:t>
      </w:r>
      <w:r w:rsidR="00382305">
        <w:rPr>
          <w:rFonts w:ascii="Times New Roman" w:eastAsia="Aptos" w:hAnsi="Times New Roman" w:cs="Times New Roman"/>
          <w:color w:val="000000"/>
        </w:rPr>
        <w:t>s</w:t>
      </w:r>
      <w:r w:rsidRPr="00A8177C">
        <w:rPr>
          <w:rFonts w:ascii="Times New Roman" w:eastAsia="Aptos" w:hAnsi="Times New Roman" w:cs="Times New Roman"/>
          <w:color w:val="000000"/>
        </w:rPr>
        <w:t>ing, music, movies and dance activities that replenish his intellectual energy.</w:t>
      </w:r>
    </w:p>
    <w:p w14:paraId="13189911" w14:textId="311E54A7" w:rsidR="00A8177C" w:rsidRPr="009D1513" w:rsidRDefault="00A8177C" w:rsidP="009D1513">
      <w:pPr>
        <w:rPr>
          <w:rFonts w:ascii="Times New Roman" w:eastAsia="Aptos" w:hAnsi="Times New Roman" w:cs="Times New Roman"/>
          <w:color w:val="000000"/>
        </w:rPr>
      </w:pPr>
      <w:r w:rsidRPr="00A8177C">
        <w:rPr>
          <w:rFonts w:ascii="Times New Roman" w:eastAsia="Aptos" w:hAnsi="Times New Roman" w:cs="Times New Roman"/>
          <w:color w:val="000000"/>
        </w:rPr>
        <w:br w:type="page"/>
      </w:r>
    </w:p>
    <w:sectPr w:rsidR="00A8177C" w:rsidRPr="009D151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6382" w14:textId="77777777" w:rsidR="00D548F2" w:rsidRDefault="00D548F2" w:rsidP="00A8177C">
      <w:pPr>
        <w:spacing w:after="0" w:line="240" w:lineRule="auto"/>
      </w:pPr>
      <w:r>
        <w:separator/>
      </w:r>
    </w:p>
  </w:endnote>
  <w:endnote w:type="continuationSeparator" w:id="0">
    <w:p w14:paraId="1F7FAE19" w14:textId="77777777" w:rsidR="00D548F2" w:rsidRDefault="00D548F2" w:rsidP="00A8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63380"/>
      <w:docPartObj>
        <w:docPartGallery w:val="Page Numbers (Bottom of Page)"/>
        <w:docPartUnique/>
      </w:docPartObj>
    </w:sdtPr>
    <w:sdtEndPr>
      <w:rPr>
        <w:noProof/>
      </w:rPr>
    </w:sdtEndPr>
    <w:sdtContent>
      <w:p w14:paraId="385F550A" w14:textId="1DD8C025" w:rsidR="00A8177C" w:rsidRDefault="00A817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A24407" w14:textId="77777777" w:rsidR="00A8177C" w:rsidRDefault="00A81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0DBC" w14:textId="77777777" w:rsidR="00D548F2" w:rsidRDefault="00D548F2" w:rsidP="00A8177C">
      <w:pPr>
        <w:spacing w:after="0" w:line="240" w:lineRule="auto"/>
      </w:pPr>
      <w:r>
        <w:separator/>
      </w:r>
    </w:p>
  </w:footnote>
  <w:footnote w:type="continuationSeparator" w:id="0">
    <w:p w14:paraId="4F89A51B" w14:textId="77777777" w:rsidR="00D548F2" w:rsidRDefault="00D548F2" w:rsidP="00A81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7C"/>
    <w:rsid w:val="001B6514"/>
    <w:rsid w:val="00233FAA"/>
    <w:rsid w:val="002A6FD3"/>
    <w:rsid w:val="00382305"/>
    <w:rsid w:val="003F1505"/>
    <w:rsid w:val="00413A4B"/>
    <w:rsid w:val="00457CA9"/>
    <w:rsid w:val="004C169B"/>
    <w:rsid w:val="004D530D"/>
    <w:rsid w:val="0053411D"/>
    <w:rsid w:val="005A6EC0"/>
    <w:rsid w:val="00611B93"/>
    <w:rsid w:val="00655720"/>
    <w:rsid w:val="006A4DC2"/>
    <w:rsid w:val="006A72F6"/>
    <w:rsid w:val="007A3402"/>
    <w:rsid w:val="00831EEA"/>
    <w:rsid w:val="008322EE"/>
    <w:rsid w:val="00842487"/>
    <w:rsid w:val="009D1513"/>
    <w:rsid w:val="00A55B7A"/>
    <w:rsid w:val="00A8177C"/>
    <w:rsid w:val="00A85E81"/>
    <w:rsid w:val="00A9050F"/>
    <w:rsid w:val="00CD023F"/>
    <w:rsid w:val="00D548F2"/>
    <w:rsid w:val="00DA10AB"/>
    <w:rsid w:val="00DD3792"/>
    <w:rsid w:val="00EC01B0"/>
    <w:rsid w:val="00FC1E0C"/>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A3C9"/>
  <w15:chartTrackingRefBased/>
  <w15:docId w15:val="{9A481954-BF73-47F1-B722-EA645946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7C"/>
    <w:rPr>
      <w:rFonts w:eastAsiaTheme="majorEastAsia" w:cstheme="majorBidi"/>
      <w:color w:val="272727" w:themeColor="text1" w:themeTint="D8"/>
    </w:rPr>
  </w:style>
  <w:style w:type="paragraph" w:styleId="Title">
    <w:name w:val="Title"/>
    <w:basedOn w:val="Normal"/>
    <w:next w:val="Normal"/>
    <w:link w:val="TitleChar"/>
    <w:uiPriority w:val="10"/>
    <w:qFormat/>
    <w:rsid w:val="00A81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7C"/>
    <w:pPr>
      <w:spacing w:before="160"/>
      <w:jc w:val="center"/>
    </w:pPr>
    <w:rPr>
      <w:i/>
      <w:iCs/>
      <w:color w:val="404040" w:themeColor="text1" w:themeTint="BF"/>
    </w:rPr>
  </w:style>
  <w:style w:type="character" w:customStyle="1" w:styleId="QuoteChar">
    <w:name w:val="Quote Char"/>
    <w:basedOn w:val="DefaultParagraphFont"/>
    <w:link w:val="Quote"/>
    <w:uiPriority w:val="29"/>
    <w:rsid w:val="00A8177C"/>
    <w:rPr>
      <w:i/>
      <w:iCs/>
      <w:color w:val="404040" w:themeColor="text1" w:themeTint="BF"/>
    </w:rPr>
  </w:style>
  <w:style w:type="paragraph" w:styleId="ListParagraph">
    <w:name w:val="List Paragraph"/>
    <w:basedOn w:val="Normal"/>
    <w:uiPriority w:val="34"/>
    <w:qFormat/>
    <w:rsid w:val="00A8177C"/>
    <w:pPr>
      <w:ind w:left="720"/>
      <w:contextualSpacing/>
    </w:pPr>
  </w:style>
  <w:style w:type="character" w:styleId="IntenseEmphasis">
    <w:name w:val="Intense Emphasis"/>
    <w:basedOn w:val="DefaultParagraphFont"/>
    <w:uiPriority w:val="21"/>
    <w:qFormat/>
    <w:rsid w:val="00A8177C"/>
    <w:rPr>
      <w:i/>
      <w:iCs/>
      <w:color w:val="0F4761" w:themeColor="accent1" w:themeShade="BF"/>
    </w:rPr>
  </w:style>
  <w:style w:type="paragraph" w:styleId="IntenseQuote">
    <w:name w:val="Intense Quote"/>
    <w:basedOn w:val="Normal"/>
    <w:next w:val="Normal"/>
    <w:link w:val="IntenseQuoteChar"/>
    <w:uiPriority w:val="30"/>
    <w:qFormat/>
    <w:rsid w:val="00A81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77C"/>
    <w:rPr>
      <w:i/>
      <w:iCs/>
      <w:color w:val="0F4761" w:themeColor="accent1" w:themeShade="BF"/>
    </w:rPr>
  </w:style>
  <w:style w:type="character" w:styleId="IntenseReference">
    <w:name w:val="Intense Reference"/>
    <w:basedOn w:val="DefaultParagraphFont"/>
    <w:uiPriority w:val="32"/>
    <w:qFormat/>
    <w:rsid w:val="00A8177C"/>
    <w:rPr>
      <w:b/>
      <w:bCs/>
      <w:smallCaps/>
      <w:color w:val="0F4761" w:themeColor="accent1" w:themeShade="BF"/>
      <w:spacing w:val="5"/>
    </w:rPr>
  </w:style>
  <w:style w:type="paragraph" w:styleId="Header">
    <w:name w:val="header"/>
    <w:basedOn w:val="Normal"/>
    <w:link w:val="HeaderChar"/>
    <w:uiPriority w:val="99"/>
    <w:unhideWhenUsed/>
    <w:rsid w:val="00A8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77C"/>
  </w:style>
  <w:style w:type="paragraph" w:styleId="Footer">
    <w:name w:val="footer"/>
    <w:basedOn w:val="Normal"/>
    <w:link w:val="FooterChar"/>
    <w:uiPriority w:val="99"/>
    <w:unhideWhenUsed/>
    <w:rsid w:val="00A8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Songsore Pascaline Kuunzungla</dc:creator>
  <cp:keywords/>
  <dc:description/>
  <cp:lastModifiedBy>Songsore Pascaline Kuunzungla</cp:lastModifiedBy>
  <cp:revision>26</cp:revision>
  <dcterms:created xsi:type="dcterms:W3CDTF">2026-07-13T09:56:00Z</dcterms:created>
  <dcterms:modified xsi:type="dcterms:W3CDTF">2026-07-13T19:23:00Z</dcterms:modified>
</cp:coreProperties>
</file>