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ABSTRACT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COVID-19 caused by SARS-CoV-2, resulted in devastating effects globally, beginning late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2019 and declared over by the World Health Organization in May 2023. Although the COVID-19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pandemic has transitioned out of the acute </w:t>
      </w:r>
      <w:r>
        <w:rPr>
          <w:rFonts w:ascii="Times New Roman" w:hAnsi="Times New Roman" w:cs="Times New Roman"/>
          <w:color w:val="000000"/>
          <w:kern w:val="0"/>
        </w:rPr>
        <w:t>phase;</w:t>
      </w:r>
      <w:r>
        <w:rPr>
          <w:rFonts w:ascii="Times New Roman" w:hAnsi="Times New Roman" w:cs="Times New Roman"/>
          <w:color w:val="000000"/>
          <w:kern w:val="0"/>
        </w:rPr>
        <w:t xml:space="preserve"> the disease remains one of public health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importance. The continual emergence of new SARS-CoV-2 variants underscores the need for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sustaining genomic and epidemiological surveillance. These efforts are particularly crucial in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African settings, where asymptomatic infections are most common and host-viral interactions are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limitedly characterized. In Ghana, there are gaps in our understanding of infection dynamics,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particularly the asymptomatic narrative, variant circulation post 2021 and host genetic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determinants in SARS-CoV-2 pathogenesis. By integrating epidemiological, genomic and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molecular approaches, this study aimed to explore SARS-CoV-2 pathogenesis and its associated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host-viral interactions in epidemiologically diverse Ghanaian communities.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 total of 1667 participants were enrolled onto the study from the Greater Accra and Central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regions of Ghana following ethical approval, with 1243 participants providing paired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naso</w:t>
      </w:r>
      <w:proofErr w:type="spellEnd"/>
      <w:r>
        <w:rPr>
          <w:rFonts w:ascii="Times New Roman" w:hAnsi="Times New Roman" w:cs="Times New Roman"/>
          <w:color w:val="000000"/>
          <w:kern w:val="0"/>
        </w:rPr>
        <w:t>- and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proofErr w:type="spellStart"/>
      <w:r>
        <w:rPr>
          <w:rFonts w:ascii="Times New Roman" w:hAnsi="Times New Roman" w:cs="Times New Roman"/>
          <w:color w:val="000000"/>
          <w:kern w:val="0"/>
        </w:rPr>
        <w:t>oro</w:t>
      </w:r>
      <w:proofErr w:type="spellEnd"/>
      <w:r>
        <w:rPr>
          <w:rFonts w:ascii="Times New Roman" w:hAnsi="Times New Roman" w:cs="Times New Roman"/>
          <w:color w:val="000000"/>
          <w:kern w:val="0"/>
        </w:rPr>
        <w:t>-pharyngeal swab samples for experimental investigation. A novel point-of-care test, the ZiP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test in its developmental stages, was used in comparison with RT-qPCR, to detect SARS-CoV-2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from the swab samples. Viral and host genomic sequencing was performed using the Oxford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Nanopore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GridION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platform and subsequent bioinformatic analysis was performed with Genome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Detective Coronavirus Typing tool,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Nextclade</w:t>
      </w:r>
      <w:proofErr w:type="spellEnd"/>
      <w:r>
        <w:rPr>
          <w:rFonts w:ascii="Times New Roman" w:hAnsi="Times New Roman" w:cs="Times New Roman"/>
          <w:color w:val="000000"/>
          <w:kern w:val="0"/>
        </w:rPr>
        <w:t xml:space="preserve"> and AlphaFold. Computational analysis of host-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viral interactions was performed with </w:t>
      </w:r>
      <w:proofErr w:type="spellStart"/>
      <w:r>
        <w:rPr>
          <w:rFonts w:ascii="Times New Roman" w:hAnsi="Times New Roman" w:cs="Times New Roman"/>
          <w:color w:val="000000"/>
          <w:kern w:val="0"/>
        </w:rPr>
        <w:t>ClusPro</w:t>
      </w:r>
      <w:proofErr w:type="spellEnd"/>
      <w:r>
        <w:rPr>
          <w:rFonts w:ascii="Times New Roman" w:hAnsi="Times New Roman" w:cs="Times New Roman"/>
          <w:color w:val="000000"/>
          <w:kern w:val="0"/>
        </w:rPr>
        <w:t>, PRODIGY and HDOCK. For functional validation,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 dual bacterial-insect expression system was employed to produce ACE2 (N-terminal peptidase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domain), host cell receptor and receptor binding domain (RBD) proteins of different SARS-CoV-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2 variants, followed by ELISA binding assays. Differential gene expression for host genes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associated with viral entry (ACE2, TMPRSS2, CTSB, CTSL) and immune response (IL-6, IL-19),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in SARS-CoV-2 was quantified by qPCR.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When demographic data was analysed, it was observed that there were more females (59.2%) than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males (40.8%) enrolled on to the study. Majority of the participants were asymptomatic (75.4%),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compared to a much lower symptomatic (24.6%) clinical presentation. In addition, more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participants were recruited from the Central region (56.9%), than the Greater Accra region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(43.1%). Compared to RT-qPCR, the ZiP test showed an overall sensitivity of 86.81% and a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specificity of 97.98% in asymptomatic individuals. Sequencing revealed the dominance of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Omicron sublineages; BA.5, BA.2 and BA.4. Six novel and two rare (H34H and I21T), ACE2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polymorphisms were detected in the study population. Computational analysis of host viral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binding, predicted highest binding in the ancestral Wuhan strain, compared to Omicron sub-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lineages, but in vitro assays demonstrated the opposite. Differential gene expression profiling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revealed significant ACE2 upregulation in SARS-CoV-2 positive cases, while IL-6 and IL-19 were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downregulated in this group. TMPRSS2, CTSB and CTSL showed variable trends across positive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and negative cases with no unique signatures identified.</w:t>
      </w:r>
    </w:p>
    <w:p w:rsidR="003B250F" w:rsidRPr="003B250F" w:rsidRDefault="003B250F" w:rsidP="00823C74">
      <w:pPr>
        <w:tabs>
          <w:tab w:val="left" w:pos="3360"/>
        </w:tabs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This study provides an integrated epidemiological, genomic and molecular investigation of SARS-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CoV-2 in Ghana. It establishes the ZiP test as a viable point of care tool for community viral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surveillance, documents the Delta-to-Omicron transition in circulating variants, detects rare and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novel ACE2 polymorphisms, demonstrates the utility of a comprehensive computational-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experimental pipeline for SARS-CoV-2 variant-host receptor binding assessment and unique host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gene expression patterns of ACE2, IL6 and IL-19 in positive SARS-CoV-2 infection.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Together these findings offer a comprehensive framework for viral surveillance and lays</w:t>
      </w:r>
    </w:p>
    <w:p w:rsidR="003B250F" w:rsidRDefault="003B250F" w:rsidP="00823C7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foundational knowledge from a Ghanaian context, important for future pandemic preparedness, in</w:t>
      </w:r>
    </w:p>
    <w:p w:rsidR="003B250F" w:rsidRDefault="003B250F" w:rsidP="00823C74">
      <w:pPr>
        <w:spacing w:line="480" w:lineRule="auto"/>
        <w:jc w:val="both"/>
      </w:pPr>
      <w:r>
        <w:rPr>
          <w:rFonts w:ascii="Times New Roman" w:hAnsi="Times New Roman" w:cs="Times New Roman"/>
          <w:color w:val="000000"/>
          <w:kern w:val="0"/>
        </w:rPr>
        <w:t>addition to delivering methodological innovations transferable to future viral threats.</w:t>
      </w:r>
    </w:p>
    <w:sectPr w:rsidR="003B2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1745" w:rsidRDefault="004D1745" w:rsidP="003B250F">
      <w:pPr>
        <w:spacing w:after="0" w:line="240" w:lineRule="auto"/>
      </w:pPr>
      <w:r>
        <w:separator/>
      </w:r>
    </w:p>
  </w:endnote>
  <w:endnote w:type="continuationSeparator" w:id="0">
    <w:p w:rsidR="004D1745" w:rsidRDefault="004D1745" w:rsidP="003B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1745" w:rsidRDefault="004D1745" w:rsidP="003B250F">
      <w:pPr>
        <w:spacing w:after="0" w:line="240" w:lineRule="auto"/>
      </w:pPr>
      <w:r>
        <w:separator/>
      </w:r>
    </w:p>
  </w:footnote>
  <w:footnote w:type="continuationSeparator" w:id="0">
    <w:p w:rsidR="004D1745" w:rsidRDefault="004D1745" w:rsidP="003B25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0F"/>
    <w:rsid w:val="003B250F"/>
    <w:rsid w:val="004D1745"/>
    <w:rsid w:val="00614C8B"/>
    <w:rsid w:val="0082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EA392"/>
  <w15:chartTrackingRefBased/>
  <w15:docId w15:val="{1458B043-87A5-6E49-A309-7C59838D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5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5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5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5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5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50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50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50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5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50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50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2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50F"/>
  </w:style>
  <w:style w:type="paragraph" w:styleId="Footer">
    <w:name w:val="footer"/>
    <w:basedOn w:val="Normal"/>
    <w:link w:val="FooterChar"/>
    <w:uiPriority w:val="99"/>
    <w:unhideWhenUsed/>
    <w:rsid w:val="003B25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Maame Ekua Acquah</dc:creator>
  <cp:keywords/>
  <dc:description/>
  <cp:lastModifiedBy>Maame Ekua Acquah</cp:lastModifiedBy>
  <cp:revision>2</cp:revision>
  <dcterms:created xsi:type="dcterms:W3CDTF">2026-07-06T12:17:00Z</dcterms:created>
  <dcterms:modified xsi:type="dcterms:W3CDTF">2026-07-06T12:35:00Z</dcterms:modified>
</cp:coreProperties>
</file>