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DF244" w14:textId="77777777" w:rsidR="00E80574" w:rsidRDefault="00E80574" w:rsidP="00E80574">
      <w:pPr>
        <w:pStyle w:val="Header"/>
        <w:jc w:val="center"/>
        <w:rPr>
          <w:rFonts w:ascii="Times New Roman" w:hAnsi="Times New Roman" w:cs="Times New Roman"/>
          <w:b/>
          <w:bCs/>
          <w:sz w:val="24"/>
          <w:szCs w:val="24"/>
        </w:rPr>
      </w:pPr>
      <w:r w:rsidRPr="00E95367">
        <w:rPr>
          <w:rFonts w:ascii="Times New Roman" w:hAnsi="Times New Roman" w:cs="Times New Roman"/>
          <w:b/>
          <w:bCs/>
          <w:sz w:val="24"/>
          <w:szCs w:val="24"/>
        </w:rPr>
        <w:t>IMPACTS OF NON-CLIMATIC AND CLIMATIC FACTORS ON THE OCCURRENCE AND DISTRIBUTION OF DIARRHOEA IN COASTAL GHANA</w:t>
      </w:r>
    </w:p>
    <w:p w14:paraId="3D3B2035" w14:textId="77777777" w:rsidR="00605CC8" w:rsidRDefault="00605CC8" w:rsidP="001C4829">
      <w:pPr>
        <w:pStyle w:val="Heading1"/>
        <w:spacing w:before="0" w:line="480" w:lineRule="auto"/>
        <w:jc w:val="both"/>
        <w:rPr>
          <w:rFonts w:ascii="Times New Roman" w:hAnsi="Times New Roman" w:cs="Times New Roman"/>
          <w:color w:val="auto"/>
          <w:sz w:val="24"/>
          <w:szCs w:val="24"/>
        </w:rPr>
      </w:pPr>
    </w:p>
    <w:p w14:paraId="1362CA06" w14:textId="20E373DE" w:rsidR="000463E2" w:rsidRPr="001C4829" w:rsidRDefault="00605CC8" w:rsidP="00F940A4">
      <w:pPr>
        <w:pStyle w:val="Heading1"/>
        <w:spacing w:before="0" w:line="480" w:lineRule="auto"/>
        <w:jc w:val="center"/>
        <w:rPr>
          <w:rFonts w:ascii="Times New Roman" w:hAnsi="Times New Roman" w:cs="Times New Roman"/>
          <w:color w:val="auto"/>
          <w:sz w:val="24"/>
          <w:szCs w:val="24"/>
        </w:rPr>
      </w:pPr>
      <w:r w:rsidRPr="001C4829">
        <w:rPr>
          <w:rFonts w:ascii="Times New Roman" w:hAnsi="Times New Roman" w:cs="Times New Roman"/>
          <w:color w:val="auto"/>
          <w:sz w:val="24"/>
          <w:szCs w:val="24"/>
        </w:rPr>
        <w:t>ABSTRACT</w:t>
      </w:r>
    </w:p>
    <w:p w14:paraId="4FECFFC7" w14:textId="52CC4D96" w:rsidR="000463E2" w:rsidRPr="001C4829" w:rsidRDefault="00E8700E" w:rsidP="00E8700E">
      <w:pPr>
        <w:spacing w:line="480" w:lineRule="auto"/>
        <w:jc w:val="both"/>
        <w:rPr>
          <w:rFonts w:ascii="Times New Roman" w:hAnsi="Times New Roman" w:cs="Times New Roman"/>
          <w:sz w:val="24"/>
          <w:szCs w:val="24"/>
        </w:rPr>
      </w:pPr>
      <w:r w:rsidRPr="00E8700E">
        <w:rPr>
          <w:rFonts w:ascii="Times New Roman" w:hAnsi="Times New Roman" w:cs="Times New Roman"/>
          <w:sz w:val="24"/>
          <w:szCs w:val="24"/>
        </w:rPr>
        <w:t xml:space="preserve">Diarrhoea remains a critical public health burden in Ghana, influenced by environmental factors and sociodemographic vulnerabilities, both of which are increasingly aggravated by climate change. Despite global reductions, diarrhoea persists as a leading cause of under-five mortality in Ghana, responsible for 9% of child deaths, with coastal communities disproportionately affected due to poor WASH infrastructure, climate-induced impacts including flooding, and salinity intrusion. This study examined the complex interactions between climatic and non-climatic factors influencing diarrhoea occurrence and distribution in four coastal districts: Keta Municipal, Anloga (Volta Region), Ablekuma West (Greater Accra), and Gomoa West (Central Region). A mixed-methods approach was employed. This involved the use of secondary data - quantitative diarrhoea incidence data from the District Health Information Management System (DHIMS) (2012–2020), climatic and demographic data from the Ghana Meteorological Agency (GMet), and Ghana Statistical Service, as well as primary data from 400 semi-structured surveys and key informant interviews from four communities. These were analysed descriptively, statistically, and thematically within the Driving Force-Pressure-State-Exposure-Effect-Action (DPSEEA) framework. Results revealed a diarrhoea prevalence averaging 4.48% across study districts, peaking in Anloga (6.2% in 2013) and Keta (5.7% in 2018). Children under five bear the highest diarrhoea morbidity burden, constituting 42% of cases Non-climatic drivers such as population density exhibited an antagonistic effect (n=0.76, p&lt;0.001), where higher density reduced individual risk. </w:t>
      </w:r>
      <w:r w:rsidRPr="00E8700E">
        <w:rPr>
          <w:rFonts w:ascii="Times New Roman" w:hAnsi="Times New Roman" w:cs="Times New Roman"/>
          <w:sz w:val="24"/>
          <w:szCs w:val="24"/>
        </w:rPr>
        <w:lastRenderedPageBreak/>
        <w:t xml:space="preserve">Poverty (Gomoa West: 22.56% poor), inadequate WASH (Gomoa West’s District League Table score: 44.2% vs. Ablekuma West: 63.0%), and open defecation (18% national rate) were critical determinants. Climatic factors such as rainfall showed weak </w:t>
      </w:r>
      <w:r w:rsidR="00AE1077" w:rsidRPr="00E8700E">
        <w:rPr>
          <w:rFonts w:ascii="Times New Roman" w:hAnsi="Times New Roman" w:cs="Times New Roman"/>
          <w:sz w:val="24"/>
          <w:szCs w:val="24"/>
        </w:rPr>
        <w:t xml:space="preserve">correlations </w:t>
      </w:r>
      <w:r w:rsidR="00AE1077">
        <w:rPr>
          <w:rFonts w:ascii="Times New Roman" w:hAnsi="Times New Roman" w:cs="Times New Roman"/>
          <w:sz w:val="24"/>
          <w:szCs w:val="24"/>
        </w:rPr>
        <w:t>diarrhoea</w:t>
      </w:r>
      <w:r w:rsidR="00AE1077" w:rsidRPr="00AE1077">
        <w:rPr>
          <w:rFonts w:ascii="Times New Roman" w:hAnsi="Times New Roman" w:cs="Times New Roman"/>
          <w:sz w:val="24"/>
          <w:szCs w:val="24"/>
        </w:rPr>
        <w:t xml:space="preserve"> prevalence (r²=0.002–0.014), however spatiotemporal patterns such as biannual diarrhoea peaks aligned with rainy seasons (June/October), with coastal erosion and saltwater intrusion as potential factors that can amplify these risks. The findings highlight the role of infrastructural and socioeconomic inequities as the primary drivers of diarrhoea prevalence. The DPSEEA model validated pathways from poor WASH infrastructure (State) to pathogen (Exposure) and disease burden (Effect). Community perceptions emphasised contaminated groundwater and seasonal floods as factors promoting diarrhoea outbreak, with behavioural (e.g., latrine avoidance) serving as barriers to effective diarrhoea prevention (Action). The study recommendations include prioritising climate-resilient WASH investments in high-risk districts like Anloga and Gomoa West, integrating diarrhoea risk mapping (using antagonistic density relationships) into urban planning, and scaling up community-led sanitation programmes and rotavirus vaccination. While advocating for an enhanced cross-sectoral coordination in the implementation of various health, and climate-related policies such as the National Health Policy (20, 20), the WASH Sector Development Program (2018), the National Nutrition Policy (2018), the Integrated Management of Childhood Illnesses (IMCI) framework and the National Climate Change Policy (NCCP), the study provides substantial evidence for targeted interventions aimed at addressing the challenges of environmental, infrastructural, and socioeconomic vulnerabilities in coastal Ghana to improve diarrhoea management.</w:t>
      </w:r>
    </w:p>
    <w:sectPr w:rsidR="000463E2" w:rsidRPr="001C482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3105" w14:textId="77777777" w:rsidR="00B5440E" w:rsidRDefault="00B5440E" w:rsidP="00E95367">
      <w:pPr>
        <w:spacing w:after="0" w:line="240" w:lineRule="auto"/>
      </w:pPr>
      <w:r>
        <w:separator/>
      </w:r>
    </w:p>
  </w:endnote>
  <w:endnote w:type="continuationSeparator" w:id="0">
    <w:p w14:paraId="39BD5858" w14:textId="77777777" w:rsidR="00B5440E" w:rsidRDefault="00B5440E" w:rsidP="00E9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6143" w14:textId="77777777" w:rsidR="00B5440E" w:rsidRDefault="00B5440E" w:rsidP="00E95367">
      <w:pPr>
        <w:spacing w:after="0" w:line="240" w:lineRule="auto"/>
      </w:pPr>
      <w:r>
        <w:separator/>
      </w:r>
    </w:p>
  </w:footnote>
  <w:footnote w:type="continuationSeparator" w:id="0">
    <w:p w14:paraId="2B9B9C83" w14:textId="77777777" w:rsidR="00B5440E" w:rsidRDefault="00B5440E" w:rsidP="00E95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51F4" w14:textId="66691FB1" w:rsidR="00E80574" w:rsidRDefault="0025133A" w:rsidP="0025133A">
    <w:pPr>
      <w:pStyle w:val="Header"/>
      <w:jc w:val="right"/>
      <w:rPr>
        <w:rFonts w:ascii="Times New Roman" w:hAnsi="Times New Roman" w:cs="Times New Roman"/>
        <w:sz w:val="24"/>
        <w:szCs w:val="24"/>
      </w:rPr>
    </w:pPr>
    <w:r w:rsidRPr="0025133A">
      <w:rPr>
        <w:rFonts w:ascii="Times New Roman" w:hAnsi="Times New Roman" w:cs="Times New Roman"/>
        <w:sz w:val="24"/>
        <w:szCs w:val="24"/>
      </w:rPr>
      <w:t>PHD THESIS ABSTRACT_PROSPER ADIKU</w:t>
    </w:r>
    <w:r w:rsidR="00605CC8">
      <w:rPr>
        <w:rFonts w:ascii="Times New Roman" w:hAnsi="Times New Roman" w:cs="Times New Roman"/>
        <w:sz w:val="24"/>
        <w:szCs w:val="24"/>
      </w:rPr>
      <w:t xml:space="preserve"> (10194055)</w:t>
    </w:r>
  </w:p>
  <w:p w14:paraId="084E8A56" w14:textId="2E0B37EF" w:rsidR="00605CC8" w:rsidRPr="0025133A" w:rsidRDefault="00605CC8" w:rsidP="0025133A">
    <w:pPr>
      <w:pStyle w:val="Header"/>
      <w:jc w:val="right"/>
      <w:rPr>
        <w:rFonts w:ascii="Times New Roman" w:hAnsi="Times New Roman" w:cs="Times New Roman"/>
        <w:sz w:val="24"/>
        <w:szCs w:val="24"/>
      </w:rPr>
    </w:pPr>
    <w:r>
      <w:rPr>
        <w:rFonts w:ascii="Times New Roman" w:hAnsi="Times New Roman" w:cs="Times New Roman"/>
        <w:sz w:val="24"/>
        <w:szCs w:val="24"/>
      </w:rPr>
      <w:t>IESS, UNIVERSITY OF GHANA, LEGON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5640320">
    <w:abstractNumId w:val="8"/>
  </w:num>
  <w:num w:numId="2" w16cid:durableId="1431002936">
    <w:abstractNumId w:val="6"/>
  </w:num>
  <w:num w:numId="3" w16cid:durableId="671445904">
    <w:abstractNumId w:val="5"/>
  </w:num>
  <w:num w:numId="4" w16cid:durableId="1284381341">
    <w:abstractNumId w:val="4"/>
  </w:num>
  <w:num w:numId="5" w16cid:durableId="892887838">
    <w:abstractNumId w:val="7"/>
  </w:num>
  <w:num w:numId="6" w16cid:durableId="119080636">
    <w:abstractNumId w:val="3"/>
  </w:num>
  <w:num w:numId="7" w16cid:durableId="1425497117">
    <w:abstractNumId w:val="2"/>
  </w:num>
  <w:num w:numId="8" w16cid:durableId="575282775">
    <w:abstractNumId w:val="1"/>
  </w:num>
  <w:num w:numId="9" w16cid:durableId="134971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3E2"/>
    <w:rsid w:val="0006063C"/>
    <w:rsid w:val="00067FCE"/>
    <w:rsid w:val="000721B5"/>
    <w:rsid w:val="0015074B"/>
    <w:rsid w:val="001C4829"/>
    <w:rsid w:val="0025133A"/>
    <w:rsid w:val="0029639D"/>
    <w:rsid w:val="00302CE5"/>
    <w:rsid w:val="00326F90"/>
    <w:rsid w:val="00453D83"/>
    <w:rsid w:val="005324C2"/>
    <w:rsid w:val="00605CC8"/>
    <w:rsid w:val="008A1032"/>
    <w:rsid w:val="00AA1D8D"/>
    <w:rsid w:val="00AE1077"/>
    <w:rsid w:val="00B47730"/>
    <w:rsid w:val="00B5440E"/>
    <w:rsid w:val="00CB0664"/>
    <w:rsid w:val="00D362C1"/>
    <w:rsid w:val="00E80574"/>
    <w:rsid w:val="00E8700E"/>
    <w:rsid w:val="00E95367"/>
    <w:rsid w:val="00F940A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AB3CED7-2F7D-4665-A729-E04707C0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Samuel Yayra Amebley</cp:lastModifiedBy>
  <cp:revision>1</cp:revision>
  <dcterms:created xsi:type="dcterms:W3CDTF">2013-12-23T23:15:00Z</dcterms:created>
  <dcterms:modified xsi:type="dcterms:W3CDTF">2026-08-31T12:12:00Z</dcterms:modified>
  <cp:category/>
</cp:coreProperties>
</file>