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53D06" w14:textId="34B2DAA2" w:rsidR="00B75D0E" w:rsidRPr="00B75D0E" w:rsidRDefault="00B75D0E" w:rsidP="00AA39E2">
      <w:pPr>
        <w:pStyle w:val="Default"/>
        <w:spacing w:line="480" w:lineRule="auto"/>
        <w:jc w:val="center"/>
        <w:rPr>
          <w:b/>
        </w:rPr>
      </w:pPr>
      <w:r w:rsidRPr="00B75D0E">
        <w:rPr>
          <w:rFonts w:eastAsia="Times New Roman"/>
          <w:b/>
        </w:rPr>
        <w:t>HEALTH-RELATED QUALITY OF LIFE AMONG ADULTS LIVING WITH HIV, HYPERTENSION, AND DIABETES MULTIMORBIDITY IN SELECTED HIV CLINICS IN GHANA</w:t>
      </w:r>
    </w:p>
    <w:p w14:paraId="5F443074" w14:textId="753C617F" w:rsidR="00AA39E2" w:rsidRPr="00AA39E2" w:rsidRDefault="00AA39E2" w:rsidP="00AA39E2">
      <w:pPr>
        <w:pStyle w:val="Default"/>
        <w:spacing w:line="480" w:lineRule="auto"/>
        <w:jc w:val="center"/>
      </w:pPr>
      <w:r w:rsidRPr="00AA39E2">
        <w:rPr>
          <w:b/>
          <w:bCs/>
        </w:rPr>
        <w:t>ABSTRACT</w:t>
      </w:r>
    </w:p>
    <w:p w14:paraId="5603B99E" w14:textId="77777777" w:rsidR="00AA39E2" w:rsidRPr="00AA39E2" w:rsidRDefault="00AA39E2" w:rsidP="00AA39E2">
      <w:pPr>
        <w:pStyle w:val="Default"/>
        <w:spacing w:after="240" w:line="480" w:lineRule="auto"/>
        <w:jc w:val="both"/>
      </w:pPr>
      <w:r w:rsidRPr="00AA39E2">
        <w:rPr>
          <w:b/>
          <w:bCs/>
        </w:rPr>
        <w:t xml:space="preserve">Background: </w:t>
      </w:r>
      <w:r w:rsidRPr="00AA39E2">
        <w:t xml:space="preserve">The HIV/AIDS epidemic remains a critical global health challenge, with high prevalence and mortality rates, particularly in sub-Saharan Africa (SSA). Advances in antiretroviral therapy (ART) have transformed HIV into a manageable chronic condition, increasing life expectancy for those living with HIV. However, this has also led to a rise in multimorbidity, particularly the co-occurrence of HIV with hypertension and diabetes (HHD), which poses significant health and healthcare system challenges. Multimorbidity increases the complexity of patient care, contributing to higher healthcare costs, polypharmacy, and reduced quality of life (QoL). This study aims to assess health-related quality of life (HRQoL) among adults living with HIV, hypertension, and diabetes. </w:t>
      </w:r>
    </w:p>
    <w:p w14:paraId="10E45218" w14:textId="3763A215" w:rsidR="00A36EAD" w:rsidRPr="00AA39E2" w:rsidRDefault="00AA39E2" w:rsidP="00AA39E2">
      <w:pPr>
        <w:spacing w:line="480" w:lineRule="auto"/>
        <w:jc w:val="both"/>
        <w:rPr>
          <w:rFonts w:ascii="Times New Roman" w:hAnsi="Times New Roman" w:cs="Times New Roman"/>
          <w:sz w:val="24"/>
          <w:szCs w:val="24"/>
        </w:rPr>
      </w:pPr>
      <w:r w:rsidRPr="00AA39E2">
        <w:rPr>
          <w:rFonts w:ascii="Times New Roman" w:hAnsi="Times New Roman" w:cs="Times New Roman"/>
          <w:b/>
          <w:bCs/>
          <w:sz w:val="24"/>
          <w:szCs w:val="24"/>
        </w:rPr>
        <w:t xml:space="preserve">Methodology: </w:t>
      </w:r>
      <w:r w:rsidRPr="00AA39E2">
        <w:rPr>
          <w:rFonts w:ascii="Times New Roman" w:hAnsi="Times New Roman" w:cs="Times New Roman"/>
          <w:sz w:val="24"/>
          <w:szCs w:val="24"/>
        </w:rPr>
        <w:t xml:space="preserve">This research is made up of two parts: a systematic review with meta-analysis and a primary mixed-methods study. The systematic review included fifteen (15) studies. Data were extracted and assessed for quality using the Newcastle Ottawa Scale. Meta-analysis was conducted using Review Manager 5.4. The primary research adopted a parallel convergent mixed-methods approach across eight healthcare facilities in four Ghanaian regions. Quantitatively, a hospital-based cross-sectional study was conducted among 1,265 adult ART clinic attendants with HHD multimorbidity (all the participants were on ART, antihypertensive and antidiabetic medicines). Data were collected through structured and validated questionnaires and analyzed with STATA 17 using descriptive statistics, Chi-square, Fisher’s exact tests, and multivariable logistic regression at a 5% significance level. Qualitatively, patients, healthcare providers, and caregivers participated in focus group discussions (FGDs), in-depth interviews (IDDs), and key informant interviews (KIIs) to collect information of HRQoL. Data were </w:t>
      </w:r>
      <w:r w:rsidRPr="00AA39E2">
        <w:rPr>
          <w:rFonts w:ascii="Times New Roman" w:hAnsi="Times New Roman" w:cs="Times New Roman"/>
          <w:sz w:val="24"/>
          <w:szCs w:val="24"/>
        </w:rPr>
        <w:lastRenderedPageBreak/>
        <w:t xml:space="preserve">analyzed thematically using NVivo 13. A triangulation strategy integrated both strands of evidence, ensuring a comprehensive understanding of HRQoL in the context of multimorbidity. </w:t>
      </w:r>
    </w:p>
    <w:p w14:paraId="68C1EC5B" w14:textId="77777777" w:rsidR="00AA39E2" w:rsidRPr="00AA39E2" w:rsidRDefault="00AA39E2" w:rsidP="00AA39E2">
      <w:pPr>
        <w:pStyle w:val="Default"/>
        <w:spacing w:after="240" w:line="480" w:lineRule="auto"/>
        <w:jc w:val="both"/>
      </w:pPr>
      <w:r w:rsidRPr="00AA39E2">
        <w:rPr>
          <w:b/>
          <w:bCs/>
        </w:rPr>
        <w:t xml:space="preserve">Results: </w:t>
      </w:r>
      <w:r w:rsidRPr="00AA39E2">
        <w:t xml:space="preserve">The systematic review and meta-analysis involving participants in countries across SSA estimated pooled prevalence of HIV with hypertension and diabetes (HHD) multimorbidity to be 5.7%. Out of the 15 studies included in the systematic review and meta-analysis, none assessed and reported HRQoL. Of the 1265 participants enrolled in the primary study in Ghana, the average age was 55.3 years; SD= 0.27 and 61.6% were females. About 85% of the participants reported to be concerned with their multimorbidity state, with an overall Likert 5 mean score of 4.0 (SD = 0.9) and 89.6% (n= 1132) perceived their multimorbidity as causing a substantial financial burden (overall Likert 5 mean score of 4.1; SD = 0.9). Polypharmacy concerns were identified: 88.5% (n=1042) had low level of medication adherence, 73.8% (n=818) had low level of awareness of potential drug-drug interaction and 61.9% (n=762) had low level of awareness of adverse drug reaction and all participants reportedly have experienced adverse drug reaction. There were high proportions with nausea (29.1%), headache (28.1%), fatigue (24.9%), vomiting (22.5%), palpitation (14.1%), blurred vision (13.6%), and many others. Majority 85.2% (n= 998) reported as perceiving themselves as having poor HRQoL. High level of medication adherence increased patients QoL by 5.6-fold (AOR= 5.59, CI: 1.83 – 17.08). Across levels of health facilities, patients who were receiving care from a tertiary health facility had a two-fold increased QoL compared to those receiving care in the secondary or district health facilities (AOR= 2.30, CI: 1.60 – 3.32). Stigma and discrimination decreased the odds of having good QoL fourfold (AOR= 0.25, CI: 0.08 – 0.73). Participants who reported having an existing social support network had 11.1 times good QoL compared to those without support (AOR= 0.09, CI: 0.04 – 0.23). General coordination of care improved QoL by eightfold (AOR= 8.13, CI: 1.23 – 53.79). </w:t>
      </w:r>
    </w:p>
    <w:p w14:paraId="044DDCB2" w14:textId="7D36DE9C" w:rsidR="00AA39E2" w:rsidRPr="00AA39E2" w:rsidRDefault="00AA39E2" w:rsidP="00AA39E2">
      <w:pPr>
        <w:pStyle w:val="Default"/>
        <w:spacing w:line="480" w:lineRule="auto"/>
        <w:jc w:val="both"/>
      </w:pPr>
      <w:r w:rsidRPr="00AA39E2">
        <w:rPr>
          <w:b/>
          <w:bCs/>
        </w:rPr>
        <w:lastRenderedPageBreak/>
        <w:t xml:space="preserve">Conclusions: </w:t>
      </w:r>
      <w:r w:rsidRPr="00AA39E2">
        <w:t>HIV with hypertension and diabetes multimorbidity imposes both morbidity and financial burdens on patients, while significantly reducing HRQoL. This presents serious public health</w:t>
      </w:r>
      <w:r>
        <w:t xml:space="preserve"> </w:t>
      </w:r>
      <w:r w:rsidRPr="00AA39E2">
        <w:rPr>
          <w:color w:val="auto"/>
        </w:rPr>
        <w:t xml:space="preserve">implications for the care of chronically affected multimorbidity patients who are on long life multiple medicines Poor medication adherence, stigma, discrimination, and limited care coordination further compound the reduced quality of life. This calls for intensified effort to improve social network systems and care coordination. Considering the complexities of hypertension, diabetes multimorbidity among HIV patients, an integrated care model is necessary for proper care management to improve the quality of life of the patient </w:t>
      </w:r>
    </w:p>
    <w:sectPr w:rsidR="00AA39E2" w:rsidRPr="00AA39E2" w:rsidSect="00AA39E2">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9E2"/>
    <w:rsid w:val="00A36EAD"/>
    <w:rsid w:val="00AA39E2"/>
    <w:rsid w:val="00B75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BE744"/>
  <w15:chartTrackingRefBased/>
  <w15:docId w15:val="{61A5229E-08CB-45A6-84D4-7DE8157C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39E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731</Words>
  <Characters>4169</Characters>
  <Application>Microsoft Office Word</Application>
  <DocSecurity>0</DocSecurity>
  <Lines>34</Lines>
  <Paragraphs>9</Paragraphs>
  <ScaleCrop>false</ScaleCrop>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Kwaku Adu</dc:creator>
  <cp:keywords/>
  <dc:description/>
  <cp:lastModifiedBy>Ephraim Angmor Teye</cp:lastModifiedBy>
  <cp:revision>2</cp:revision>
  <dcterms:created xsi:type="dcterms:W3CDTF">2026-07-01T15:53:00Z</dcterms:created>
  <dcterms:modified xsi:type="dcterms:W3CDTF">2026-07-02T17:11:00Z</dcterms:modified>
</cp:coreProperties>
</file>